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480" w:lineRule="auto"/>
        <w:jc w:val="center"/>
        <w:rPr>
          <w:rFonts w:ascii="Helvetica Neue" w:cs="Helvetica Neue" w:eastAsia="Helvetica Neue" w:hAnsi="Helvetica Neue"/>
          <w:color w:val="434343"/>
          <w:sz w:val="22"/>
          <w:szCs w:val="22"/>
        </w:rPr>
      </w:pPr>
      <w:bookmarkStart w:colFirst="0" w:colLast="0" w:name="_uqpudpiv380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30"/>
          <w:szCs w:val="30"/>
          <w:rtl w:val="0"/>
        </w:rPr>
        <w:t xml:space="preserve">FREEDOM CONFERENCE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Helvetica Neue" w:cs="Helvetica Neue" w:eastAsia="Helvetica Neue" w:hAnsi="Helvetica Neue"/>
          <w:b w:val="1"/>
          <w:color w:val="43434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24"/>
          <w:szCs w:val="24"/>
          <w:rtl w:val="0"/>
        </w:rPr>
        <w:t xml:space="preserve">Freedom Conference is ONE DAY on November 8, 2025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Helvetica Neue" w:cs="Helvetica Neue" w:eastAsia="Helvetica Neue" w:hAnsi="Helvetica Neue"/>
          <w:color w:val="43434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24"/>
          <w:szCs w:val="24"/>
          <w:rtl w:val="0"/>
        </w:rPr>
        <w:t xml:space="preserve">Dream Team serves November 7-8,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Helvetica Neue" w:cs="Helvetica Neue" w:eastAsia="Helvetica Neue" w:hAnsi="Helvetica Neue"/>
        </w:rPr>
      </w:pPr>
      <w:bookmarkStart w:colFirst="0" w:colLast="0" w:name="_7lker6pb5ii0" w:id="1"/>
      <w:bookmarkEnd w:id="1"/>
      <w:r w:rsidDel="00000000" w:rsidR="00000000" w:rsidRPr="00000000">
        <w:rPr>
          <w:rtl w:val="0"/>
        </w:rPr>
        <w:t xml:space="preserve">Conference Leadership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We meet 4 or 5 times before each conference to prepare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Train and lead teams serving at the conference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Goals of consistency in leadership and efficiency</w:t>
      </w:r>
    </w:p>
    <w:p w:rsidR="00000000" w:rsidDel="00000000" w:rsidP="00000000" w:rsidRDefault="00000000" w:rsidRPr="00000000" w14:paraId="00000008">
      <w:pPr>
        <w:pStyle w:val="Heading3"/>
        <w:spacing w:line="480" w:lineRule="auto"/>
        <w:rPr/>
      </w:pPr>
      <w:bookmarkStart w:colFirst="0" w:colLast="0" w:name="_nbsghhrmld1k" w:id="2"/>
      <w:bookmarkEnd w:id="2"/>
      <w:r w:rsidDel="00000000" w:rsidR="00000000" w:rsidRPr="00000000">
        <w:rPr>
          <w:rtl w:val="0"/>
        </w:rPr>
        <w:t xml:space="preserve">Serving Registration &amp; Assignments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Helvetica Neue" w:cs="Helvetica Neue" w:eastAsia="Helvetica Neue" w:hAnsi="Helvetica Neue"/>
          <w:b w:val="1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Deadline for Dream Team registrations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480" w:lineRule="auto"/>
        <w:ind w:left="720" w:hanging="360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20"/>
          <w:szCs w:val="20"/>
          <w:rtl w:val="0"/>
        </w:rPr>
        <w:t xml:space="preserve">Priority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 is given to those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20"/>
          <w:szCs w:val="20"/>
          <w:rtl w:val="0"/>
        </w:rPr>
        <w:t xml:space="preserve"> leading Freedom groups in the current semester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80" w:lineRule="auto"/>
        <w:ind w:left="720" w:hanging="360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Select your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20"/>
          <w:szCs w:val="20"/>
          <w:rtl w:val="0"/>
        </w:rPr>
        <w:t xml:space="preserve">top two serving team choices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480" w:lineRule="auto"/>
        <w:ind w:left="72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Most teams will be filled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480" w:lineRule="auto"/>
        <w:ind w:left="144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first-come-first-serve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480" w:lineRule="auto"/>
        <w:ind w:left="144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+ skillset basis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480" w:lineRule="auto"/>
        <w:ind w:left="144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+ previous development (e.g., security, flow, care, prayer, and intercessor)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480" w:lineRule="auto"/>
        <w:ind w:left="720" w:hanging="360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434343"/>
          <w:sz w:val="20"/>
          <w:szCs w:val="20"/>
          <w:rtl w:val="0"/>
        </w:rPr>
        <w:t xml:space="preserve">Apprentices</w:t>
      </w: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 will be assigned to specific serving teams for Saturday only as shadows.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480" w:lineRule="auto"/>
        <w:ind w:left="144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Opportunity to shadow teams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480" w:lineRule="auto"/>
        <w:ind w:left="144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Observe the serving perspective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480" w:lineRule="auto"/>
        <w:ind w:left="1440" w:hanging="360"/>
        <w:rPr>
          <w:rFonts w:ascii="Helvetica Neue" w:cs="Helvetica Neue" w:eastAsia="Helvetica Neue" w:hAnsi="Helvetica Neue"/>
          <w:color w:val="434343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434343"/>
          <w:sz w:val="20"/>
          <w:szCs w:val="20"/>
          <w:rtl w:val="0"/>
        </w:rPr>
        <w:t xml:space="preserve">May sign up to serve set-up and tear-down in addition to their shadow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line="480" w:lineRule="auto"/>
        <w:rPr/>
      </w:pPr>
      <w:bookmarkStart w:colFirst="0" w:colLast="0" w:name="_acs6zshndmlo" w:id="3"/>
      <w:bookmarkEnd w:id="3"/>
      <w:r w:rsidDel="00000000" w:rsidR="00000000" w:rsidRPr="00000000">
        <w:rPr>
          <w:rtl w:val="0"/>
        </w:rPr>
        <w:t xml:space="preserve">Benevolence process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480" w:lineRule="auto"/>
    </w:pPr>
    <w:rPr>
      <w:rFonts w:ascii="Helvetica Neue" w:cs="Helvetica Neue" w:eastAsia="Helvetica Neue" w:hAnsi="Helvetica Neue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